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024EF7">
        <w:trPr>
          <w:trHeight w:val="1032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Pr="00F27AB8" w:rsidRDefault="001100CB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>28-29</w:t>
            </w:r>
            <w:r w:rsidR="003E0DEE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>мая</w:t>
            </w:r>
            <w:r w:rsidR="00D347A6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75D1F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2025 г. </w:t>
            </w:r>
          </w:p>
          <w:p w:rsidR="003D6E12" w:rsidRPr="00393FDC" w:rsidRDefault="00C75D1F" w:rsidP="00910206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г. </w:t>
            </w:r>
            <w:r w:rsidR="00910206">
              <w:rPr>
                <w:rStyle w:val="ad"/>
                <w:rFonts w:eastAsiaTheme="majorEastAsia"/>
                <w:color w:val="FF0000"/>
                <w:shd w:val="clear" w:color="auto" w:fill="FFFFFF"/>
              </w:rPr>
              <w:t>Санкт-Петербург</w:t>
            </w:r>
            <w:bookmarkStart w:id="0" w:name="_GoBack"/>
            <w:bookmarkEnd w:id="0"/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 w:rsidR="00684B03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1100CB" w:rsidRPr="001100CB">
              <w:rPr>
                <w:rStyle w:val="ad"/>
                <w:rFonts w:eastAsiaTheme="majorEastAsia"/>
                <w:color w:val="002060"/>
                <w:shd w:val="clear" w:color="auto" w:fill="FFFFFF"/>
              </w:rPr>
              <w:t>Раздельный учет результатов финансово-хозяйственной деятельности в государственном оборонном заказе. Перечень исходных данных, а также необходимые первичные документы и локальные акты для организации учета».</w:t>
            </w:r>
          </w:p>
        </w:tc>
      </w:tr>
      <w:tr w:rsidR="00391782" w:rsidRPr="00D1744C" w:rsidTr="00D94E90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D94E90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  <w:r w:rsidR="00865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тел.: </w:t>
            </w:r>
            <w:r w:rsidR="00865E27" w:rsidRPr="00865E27">
              <w:rPr>
                <w:rFonts w:eastAsia="Times New Roman" w:cs="Times New Roman"/>
                <w:sz w:val="16"/>
                <w:szCs w:val="16"/>
                <w:lang w:eastAsia="ru-RU"/>
              </w:rPr>
              <w:t>8 800-770-72-75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E649DE">
        <w:trPr>
          <w:trHeight w:val="381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649DE" w:rsidRPr="001100CB" w:rsidRDefault="00391782" w:rsidP="00E649DE">
            <w:pPr>
              <w:spacing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15224" w:rsidRPr="00E649DE">
              <w:rPr>
                <w:i/>
                <w:sz w:val="22"/>
              </w:rPr>
              <w:t>отель «</w:t>
            </w:r>
            <w:r w:rsidR="005364B2" w:rsidRPr="00E649DE">
              <w:rPr>
                <w:i/>
                <w:sz w:val="22"/>
              </w:rPr>
              <w:t>Введенский»</w:t>
            </w:r>
            <w:r w:rsidR="00E649DE" w:rsidRPr="00E649DE">
              <w:rPr>
                <w:i/>
                <w:sz w:val="22"/>
              </w:rPr>
              <w:t>,</w:t>
            </w:r>
            <w:r w:rsidR="00E649DE">
              <w:t xml:space="preserve"> </w:t>
            </w:r>
            <w:r w:rsidR="00E649DE">
              <w:rPr>
                <w:i/>
                <w:sz w:val="22"/>
              </w:rPr>
              <w:t>зал «А. Блок»</w:t>
            </w:r>
            <w:r w:rsidR="001100CB">
              <w:t xml:space="preserve">. </w:t>
            </w:r>
            <w:r w:rsidR="00E649DE">
              <w:rPr>
                <w:i/>
                <w:sz w:val="22"/>
              </w:rPr>
              <w:t xml:space="preserve">Большой </w:t>
            </w:r>
            <w:r w:rsidR="00647AB7">
              <w:rPr>
                <w:i/>
                <w:sz w:val="22"/>
              </w:rPr>
              <w:t>пр-т</w:t>
            </w:r>
            <w:r w:rsidR="00E649DE" w:rsidRPr="00E649DE">
              <w:rPr>
                <w:i/>
                <w:sz w:val="22"/>
              </w:rPr>
              <w:t xml:space="preserve"> Петроградской</w:t>
            </w:r>
            <w:r w:rsidR="00E649DE">
              <w:rPr>
                <w:i/>
                <w:sz w:val="22"/>
              </w:rPr>
              <w:t xml:space="preserve"> Стороны, дом 37</w:t>
            </w:r>
          </w:p>
        </w:tc>
      </w:tr>
      <w:tr w:rsidR="00D1744C" w:rsidRPr="00D1744C" w:rsidTr="00D94E90">
        <w:trPr>
          <w:trHeight w:val="505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D94E90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D94E90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D67998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D67998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D94E90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E1211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E1211" w:rsidRPr="00D1744C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D94E90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  <w:p w:rsidR="00D94E90" w:rsidRPr="00C443F2" w:rsidRDefault="00D94E90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D94E90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D94E90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Pr="0097579C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5B338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1391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ОНЛАЙН участие (вебинар):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52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845CAB" w:rsidRDefault="00B24AFB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пец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иальные 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BE4B97" w:rsidRPr="00845CAB" w:rsidRDefault="007F38A9" w:rsidP="00B24AFB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Cs w:val="24"/>
              </w:rPr>
            </w:pPr>
            <w:r w:rsidRPr="007F38A9">
              <w:rPr>
                <w:b/>
                <w:szCs w:val="24"/>
              </w:rPr>
              <w:t xml:space="preserve">При участии в мероприятии предусмотрен </w:t>
            </w:r>
            <w:r w:rsidRPr="007F38A9">
              <w:rPr>
                <w:b/>
                <w:color w:val="FF0000"/>
                <w:szCs w:val="24"/>
              </w:rPr>
              <w:t>уникальный подарок каждому участнику!</w:t>
            </w:r>
            <w:r w:rsidRPr="007F38A9">
              <w:rPr>
                <w:b/>
                <w:szCs w:val="24"/>
              </w:rPr>
              <w:t xml:space="preserve"> – «Собрание разъяснений, указаний, рекомендаций и писем органов государственной власти по вопросам ценообразования и финансирования ГОЗ», стоимостью 50 000 рублей, </w:t>
            </w:r>
            <w:r w:rsidRPr="007F38A9">
              <w:rPr>
                <w:b/>
                <w:color w:val="FF0000"/>
                <w:szCs w:val="24"/>
              </w:rPr>
              <w:t>абсолютно бесплатно!!!</w:t>
            </w:r>
          </w:p>
        </w:tc>
      </w:tr>
      <w:tr w:rsidR="00A9723F" w:rsidRPr="00D1744C" w:rsidTr="00D94E90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D94E90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D94E90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98" w:rsidRDefault="00D67998" w:rsidP="00D67DCC">
      <w:pPr>
        <w:spacing w:after="0" w:line="240" w:lineRule="auto"/>
      </w:pPr>
      <w:r>
        <w:separator/>
      </w:r>
    </w:p>
  </w:endnote>
  <w:endnote w:type="continuationSeparator" w:id="0">
    <w:p w:rsidR="00D67998" w:rsidRDefault="00D6799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98" w:rsidRDefault="00D67998" w:rsidP="00D67DCC">
      <w:pPr>
        <w:spacing w:after="0" w:line="240" w:lineRule="auto"/>
      </w:pPr>
      <w:r>
        <w:separator/>
      </w:r>
    </w:p>
  </w:footnote>
  <w:footnote w:type="continuationSeparator" w:id="0">
    <w:p w:rsidR="00D67998" w:rsidRDefault="00D6799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24EF7"/>
    <w:rsid w:val="000454D9"/>
    <w:rsid w:val="00046A7D"/>
    <w:rsid w:val="000510B9"/>
    <w:rsid w:val="0005591C"/>
    <w:rsid w:val="000879DA"/>
    <w:rsid w:val="000942D1"/>
    <w:rsid w:val="000A46EB"/>
    <w:rsid w:val="000B05BE"/>
    <w:rsid w:val="000B09D6"/>
    <w:rsid w:val="000C0FD4"/>
    <w:rsid w:val="000C3B90"/>
    <w:rsid w:val="000E0F54"/>
    <w:rsid w:val="000E189D"/>
    <w:rsid w:val="000F42AD"/>
    <w:rsid w:val="0010043B"/>
    <w:rsid w:val="001025DC"/>
    <w:rsid w:val="001100CB"/>
    <w:rsid w:val="00110B75"/>
    <w:rsid w:val="0011789D"/>
    <w:rsid w:val="00147611"/>
    <w:rsid w:val="00152874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0DEE"/>
    <w:rsid w:val="003E1513"/>
    <w:rsid w:val="003E2D72"/>
    <w:rsid w:val="003E3C28"/>
    <w:rsid w:val="003E4310"/>
    <w:rsid w:val="003F0820"/>
    <w:rsid w:val="003F0BFC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364B2"/>
    <w:rsid w:val="005468D1"/>
    <w:rsid w:val="0054715E"/>
    <w:rsid w:val="0055300C"/>
    <w:rsid w:val="0057411D"/>
    <w:rsid w:val="00590DDB"/>
    <w:rsid w:val="005A0775"/>
    <w:rsid w:val="005A7116"/>
    <w:rsid w:val="005B1995"/>
    <w:rsid w:val="005B3389"/>
    <w:rsid w:val="005D45D2"/>
    <w:rsid w:val="005E3016"/>
    <w:rsid w:val="005E5B89"/>
    <w:rsid w:val="005F7C49"/>
    <w:rsid w:val="00604974"/>
    <w:rsid w:val="00612344"/>
    <w:rsid w:val="00612BB6"/>
    <w:rsid w:val="0061360B"/>
    <w:rsid w:val="00630889"/>
    <w:rsid w:val="00640A04"/>
    <w:rsid w:val="00640E8F"/>
    <w:rsid w:val="00641C00"/>
    <w:rsid w:val="00647AB7"/>
    <w:rsid w:val="0066373D"/>
    <w:rsid w:val="00681FC2"/>
    <w:rsid w:val="00684B03"/>
    <w:rsid w:val="0069033F"/>
    <w:rsid w:val="00692D1D"/>
    <w:rsid w:val="00694D9E"/>
    <w:rsid w:val="006B6833"/>
    <w:rsid w:val="006C38EF"/>
    <w:rsid w:val="006C615D"/>
    <w:rsid w:val="006D344F"/>
    <w:rsid w:val="006D66E1"/>
    <w:rsid w:val="006E1211"/>
    <w:rsid w:val="006E4E7F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B44E4"/>
    <w:rsid w:val="007D05A2"/>
    <w:rsid w:val="007D4EDF"/>
    <w:rsid w:val="007E4E61"/>
    <w:rsid w:val="007F38A9"/>
    <w:rsid w:val="008020B3"/>
    <w:rsid w:val="008100BC"/>
    <w:rsid w:val="008150EE"/>
    <w:rsid w:val="00845CAB"/>
    <w:rsid w:val="00861B2D"/>
    <w:rsid w:val="00865E27"/>
    <w:rsid w:val="00887DAC"/>
    <w:rsid w:val="008966F0"/>
    <w:rsid w:val="0089691D"/>
    <w:rsid w:val="008A390B"/>
    <w:rsid w:val="008B0518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0206"/>
    <w:rsid w:val="0092174A"/>
    <w:rsid w:val="0092708E"/>
    <w:rsid w:val="009319A3"/>
    <w:rsid w:val="00946474"/>
    <w:rsid w:val="009544B0"/>
    <w:rsid w:val="00973B9F"/>
    <w:rsid w:val="0097579C"/>
    <w:rsid w:val="00984BA4"/>
    <w:rsid w:val="009A0D33"/>
    <w:rsid w:val="009A2BBA"/>
    <w:rsid w:val="009B10C9"/>
    <w:rsid w:val="009B342D"/>
    <w:rsid w:val="009D6922"/>
    <w:rsid w:val="009E77BA"/>
    <w:rsid w:val="009F123C"/>
    <w:rsid w:val="009F2818"/>
    <w:rsid w:val="009F5F70"/>
    <w:rsid w:val="00A027C7"/>
    <w:rsid w:val="00A4774E"/>
    <w:rsid w:val="00A51F32"/>
    <w:rsid w:val="00A7416B"/>
    <w:rsid w:val="00A77251"/>
    <w:rsid w:val="00A91D28"/>
    <w:rsid w:val="00A9316F"/>
    <w:rsid w:val="00A94CE7"/>
    <w:rsid w:val="00A9723F"/>
    <w:rsid w:val="00AB6201"/>
    <w:rsid w:val="00AC08A4"/>
    <w:rsid w:val="00AD1B05"/>
    <w:rsid w:val="00AD71C8"/>
    <w:rsid w:val="00AE753E"/>
    <w:rsid w:val="00AF0883"/>
    <w:rsid w:val="00B03122"/>
    <w:rsid w:val="00B06AA5"/>
    <w:rsid w:val="00B23738"/>
    <w:rsid w:val="00B24AFB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C533C"/>
    <w:rsid w:val="00BD6806"/>
    <w:rsid w:val="00BE4B97"/>
    <w:rsid w:val="00BF5466"/>
    <w:rsid w:val="00C03B0B"/>
    <w:rsid w:val="00C04ED4"/>
    <w:rsid w:val="00C15224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97807"/>
    <w:rsid w:val="00CC6D25"/>
    <w:rsid w:val="00CE4F0E"/>
    <w:rsid w:val="00CE65F0"/>
    <w:rsid w:val="00CE6A2A"/>
    <w:rsid w:val="00D1744C"/>
    <w:rsid w:val="00D326D9"/>
    <w:rsid w:val="00D32AD6"/>
    <w:rsid w:val="00D32C94"/>
    <w:rsid w:val="00D347A6"/>
    <w:rsid w:val="00D36551"/>
    <w:rsid w:val="00D60230"/>
    <w:rsid w:val="00D65E4B"/>
    <w:rsid w:val="00D67998"/>
    <w:rsid w:val="00D67DCC"/>
    <w:rsid w:val="00D7190E"/>
    <w:rsid w:val="00D71AAE"/>
    <w:rsid w:val="00D8064A"/>
    <w:rsid w:val="00D94E90"/>
    <w:rsid w:val="00DA21C7"/>
    <w:rsid w:val="00DB0447"/>
    <w:rsid w:val="00DC56C8"/>
    <w:rsid w:val="00DC5A51"/>
    <w:rsid w:val="00DD00E9"/>
    <w:rsid w:val="00DE355E"/>
    <w:rsid w:val="00DF24C6"/>
    <w:rsid w:val="00DF3EAD"/>
    <w:rsid w:val="00DF5B36"/>
    <w:rsid w:val="00E05C80"/>
    <w:rsid w:val="00E1391E"/>
    <w:rsid w:val="00E14CA4"/>
    <w:rsid w:val="00E16D13"/>
    <w:rsid w:val="00E32E44"/>
    <w:rsid w:val="00E56F8A"/>
    <w:rsid w:val="00E6139E"/>
    <w:rsid w:val="00E62A3F"/>
    <w:rsid w:val="00E649DE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27AB8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CF31-29AD-4D3F-A93E-6907B4BD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137</cp:revision>
  <cp:lastPrinted>2019-02-14T08:58:00Z</cp:lastPrinted>
  <dcterms:created xsi:type="dcterms:W3CDTF">2021-09-14T07:39:00Z</dcterms:created>
  <dcterms:modified xsi:type="dcterms:W3CDTF">2025-04-01T19:13:00Z</dcterms:modified>
</cp:coreProperties>
</file>